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B48" w:rsidRPr="003E0B48" w:rsidRDefault="003E0B48" w:rsidP="003E0B4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</w:pPr>
      <w:r w:rsidRPr="003E0B4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  <w:t>Тема: «Влияние антропогенного фактора на деградацию малых рек на примере реки Казинка»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3E0B48" w:rsidRPr="003E0B48" w:rsidTr="003E0B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tbl>
            <w:tblPr>
              <w:tblW w:w="0" w:type="auto"/>
              <w:tblCellSpacing w:w="15" w:type="dxa"/>
              <w:tblInd w:w="22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4"/>
              <w:gridCol w:w="8216"/>
            </w:tblGrid>
            <w:tr w:rsidR="003E0B48" w:rsidRPr="003E0B48">
              <w:trPr>
                <w:trHeight w:val="360"/>
                <w:tblCellSpacing w:w="15" w:type="dxa"/>
              </w:trPr>
              <w:tc>
                <w:tcPr>
                  <w:tcW w:w="0" w:type="auto"/>
                  <w:hideMark/>
                </w:tcPr>
                <w:p w:rsidR="003E0B48" w:rsidRPr="003E0B48" w:rsidRDefault="003E0B48" w:rsidP="003E0B48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Название</w:t>
                  </w:r>
                </w:p>
              </w:tc>
              <w:tc>
                <w:tcPr>
                  <w:tcW w:w="0" w:type="auto"/>
                  <w:hideMark/>
                </w:tcPr>
                <w:p w:rsidR="003E0B48" w:rsidRPr="003E0B48" w:rsidRDefault="00DC3BA8" w:rsidP="003E0B48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hyperlink r:id="rId6" w:history="1">
                    <w:r w:rsidR="003E0B48" w:rsidRPr="003E0B48">
                      <w:rPr>
                        <w:rFonts w:ascii="Times New Roman" w:eastAsia="Times New Roman" w:hAnsi="Times New Roman" w:cs="Times New Roman"/>
                        <w:color w:val="0000FF"/>
                        <w:sz w:val="21"/>
                        <w:szCs w:val="21"/>
                        <w:lang w:eastAsia="ru-RU"/>
                      </w:rPr>
                      <w:t>Тема: «Влияние антропогенного фактора на деградацию малых рек на примере реки Казинка»</w:t>
                    </w:r>
                  </w:hyperlink>
                </w:p>
              </w:tc>
            </w:tr>
            <w:tr w:rsidR="003E0B48" w:rsidRPr="003E0B48">
              <w:trPr>
                <w:trHeight w:val="360"/>
                <w:tblCellSpacing w:w="15" w:type="dxa"/>
              </w:trPr>
              <w:tc>
                <w:tcPr>
                  <w:tcW w:w="0" w:type="auto"/>
                  <w:hideMark/>
                </w:tcPr>
                <w:p w:rsidR="003E0B48" w:rsidRPr="003E0B48" w:rsidRDefault="003E0B48" w:rsidP="003E0B48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Дата</w:t>
                  </w:r>
                </w:p>
              </w:tc>
              <w:tc>
                <w:tcPr>
                  <w:tcW w:w="0" w:type="auto"/>
                  <w:hideMark/>
                </w:tcPr>
                <w:p w:rsidR="003E0B48" w:rsidRPr="003E0B48" w:rsidRDefault="003E0B48" w:rsidP="003E0B48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17.10.2016</w:t>
                  </w:r>
                </w:p>
              </w:tc>
            </w:tr>
            <w:tr w:rsidR="003E0B48" w:rsidRPr="003E0B48">
              <w:trPr>
                <w:trHeight w:val="360"/>
                <w:tblCellSpacing w:w="15" w:type="dxa"/>
              </w:trPr>
              <w:tc>
                <w:tcPr>
                  <w:tcW w:w="0" w:type="auto"/>
                  <w:hideMark/>
                </w:tcPr>
                <w:p w:rsidR="003E0B48" w:rsidRPr="003E0B48" w:rsidRDefault="003E0B48" w:rsidP="003E0B48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Размер</w:t>
                  </w:r>
                </w:p>
              </w:tc>
              <w:tc>
                <w:tcPr>
                  <w:tcW w:w="0" w:type="auto"/>
                  <w:hideMark/>
                </w:tcPr>
                <w:p w:rsidR="003E0B48" w:rsidRPr="003E0B48" w:rsidRDefault="003E0B48" w:rsidP="003E0B48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3E0B48" w:rsidRPr="003E0B48">
              <w:trPr>
                <w:trHeight w:val="360"/>
                <w:tblCellSpacing w:w="15" w:type="dxa"/>
              </w:trPr>
              <w:tc>
                <w:tcPr>
                  <w:tcW w:w="0" w:type="auto"/>
                  <w:hideMark/>
                </w:tcPr>
                <w:p w:rsidR="003E0B48" w:rsidRPr="003E0B48" w:rsidRDefault="003E0B48" w:rsidP="003E0B48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Тип</w:t>
                  </w:r>
                </w:p>
              </w:tc>
              <w:tc>
                <w:tcPr>
                  <w:tcW w:w="0" w:type="auto"/>
                  <w:hideMark/>
                </w:tcPr>
                <w:p w:rsidR="003E0B48" w:rsidRPr="003E0B48" w:rsidRDefault="00DC3BA8" w:rsidP="003E0B48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hyperlink r:id="rId7" w:history="1">
                    <w:r w:rsidR="003E0B48" w:rsidRPr="003E0B48">
                      <w:rPr>
                        <w:rFonts w:ascii="Times New Roman" w:eastAsia="Times New Roman" w:hAnsi="Times New Roman" w:cs="Times New Roman"/>
                        <w:color w:val="0000FF"/>
                        <w:sz w:val="21"/>
                        <w:szCs w:val="21"/>
                        <w:lang w:eastAsia="ru-RU"/>
                      </w:rPr>
                      <w:t>Справочники, творчество</w:t>
                    </w:r>
                  </w:hyperlink>
                </w:p>
              </w:tc>
            </w:tr>
          </w:tbl>
          <w:p w:rsidR="003E0B48" w:rsidRPr="003E0B48" w:rsidRDefault="003E0B48" w:rsidP="003E0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3E0B48" w:rsidRPr="003E0B48" w:rsidRDefault="003E0B48" w:rsidP="003E0B4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45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35"/>
      </w:tblGrid>
      <w:tr w:rsidR="003E0B48" w:rsidRPr="003E0B48" w:rsidTr="003E0B48">
        <w:tc>
          <w:tcPr>
            <w:tcW w:w="0" w:type="auto"/>
            <w:vAlign w:val="center"/>
            <w:hideMark/>
          </w:tcPr>
          <w:p w:rsidR="00704A38" w:rsidRDefault="003E0B48" w:rsidP="003E0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Тема: «Влияние антропогенного фактора на деградацию малых рек на примере реки Казинка»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Состояние малых рек России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 нашей планете суша занимает около 1/3 поверхности, всё остальное – вода. Объём воды на Земле около 1,4 млрд. км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в., но более 97% - это солёная вода морей и океанов. Доля же пресной воды составляет всего 36 млн. км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в. ( причём ¾ её приходится на льды Арктики и Антарктиды). Всё чаще можно услышать о нависшем над человечеством питьевом голоде.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Россия обладает одним из самых высоких в мире водных потенциалов: на каждого жителя страны приходится более 30000 м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vertAlign w:val="superscript"/>
                <w:lang w:eastAsia="ru-RU"/>
              </w:rPr>
              <w:t>3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воды в год. Однако в настоящее время из-за загрязнения около 70% рек и озер России утратили качества источников питьевого водоснабжения, и в результате около половины населения потребляет загрязненную недоброкачественную воду.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 Российской Федерации насчитывается 2,5 млн. малых рек и ручьев. К этой категории водных источников относятся водотоки длиной до 100 километров, с площадью водосбора до 2 тыс. км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vertAlign w:val="superscript"/>
                <w:lang w:eastAsia="ru-RU"/>
              </w:rPr>
              <w:t>2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и средним многолетним расходом воды до 5 м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vertAlign w:val="superscript"/>
                <w:lang w:eastAsia="ru-RU"/>
              </w:rPr>
              <w:t>3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/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сут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за период низкого стока. Подавляющее большинство малых рек имеют длину до 25 километров, то есть это реки очень малые, даже маленькие.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Но, несмотря на размеры, именно они составляют основу гидрографической сети, формируют средние и большие реки, предопределяя их гидрологический, биологический и биохимический режим, а также судоходные характеристики. На их долю приходятся 99% всех естественных водотоков России, а протяженность составляет 94% длины всех рек. На берегах малых рек проживает значительная часть населения России.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Заметим, что на долю малых рек приходится значительная часть среднего объема речного стока: от 10 до 85% в разных регионах, или около 50% в среднем по стране. Малые реки принимают с водой различные наносы и растворенные вещества, поступающие с водосборов. В свою очередь </w:t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малые реки формируют средние и большие реки, предопределяя их экологическую чистоту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 На берегах малых рек проживает значительная часть населения России.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 настоящее время состояние малых рек, особенно в европейской части страны, в результате резко возросшей антропогенной нагрузки на них оценивается как катастрофическое. Значительно сократился сток малых рек. Велико число рек, прекративших существование в последнее время, многие оказываются на пороге исчезновения.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Антропогенных факторов изменения химического состава воды малых рек множество. Назовем наиболее существенные из них. Это непосредственное поступление в реки сточных вод от промышленных предприятий, в 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результате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которого 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происходят коренные изменения состава воды и появляются специфические вещества, губительные для естественного природного фона; загрязнение удобрениями и ядохимикатами, поступающими с сельхозугодий, а также ливневыми и талыми водами урбанизированных территорий; зарегулирование стока малых рек, нарушающее их естественный гидрологический и гидрохимический режим; изъятие стока рек на местные хозяйственные нужды - орошение, водоснабжение животноводческих комплексов и др.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Мониторинг качества поверхностных вод, осуществляемый территориальными подразделениями Росгидромета более чем по 80 физическим и химическим показателям, свидетельствует о том, что за последнее десятилетие оно не улучшается и на большинстве створов не соответствует нормативным показателям. 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Наиболее распространенные загрязняющие вещества - нефтяные углеводороды (нефтепродукты), фенолы, органические вещества, соединения меди, железа, цинка, никеля, аммонийный и нитритный азот и специфические вещества - лигнин,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ксантогенат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формальдегид и др. Загрязнение вод проявляется в изменении физических и органолептических свойств (нарушение прозрачности, окраски, запахов, вкуса), увеличении содержания сульфатов, хлоридов, нитратов, токсичных тяжелых металлов, сокращении растворенного в воде кислорода воздуха, появлении радиоактивных элементов, болезнетворных бактерий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 других загрязнителей.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По оценке специалистов Росгидромета, в настоящее время основная масса загрязняющих веществ поступает в поверхностные воды от рассредоточенных промышленных источников, транспорта и лесосплава. Для крупных городов с населением более 1 млн. жителей поступление загрязняющих веществ с поверхностным стоком с их территорий составляет до 50% общего загрязнения. Ежегодно в стране происходит более 30 тыс. прорывов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нефте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- и газопроводов. Это приводит к загрязнению огромных площадей водосбора и хроническому загрязнению водных объектов. На протяжении многих лет наблюдается тенденция роста загрязнения нефтепродуктами среднего и нижнего течения Оби и ее притоков, рек на территории Ямало-Ненецкого автономного округа и Республики Коми, Европейской части территории России. Причинами загрязнения водных объектов становятся: массовая застройка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водоохранных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зон и, прежде всего, прибрежных полос, несоблюдение режима хозяйственной деятельности в зонах санитарной охраны, снижение эффективности природоохранной деятельности (более 80% загрязненных сточных вод перед сбросом в водоемы не проходят нормативную очистку).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Наибольший ущерб малым рекам наносят промышленные стоки: сброс в водоемы неочищенных сточных вод; смыв ядохимикатов ливневыми осадками; газодымовые выбросы; утечки нефти и нефтепродуктов. Наибольший вред причиняет выпуск в реки неочищенных сточных вод - промышленных, коммунально-бытовых, коллекторно-дренажных и др., который в настоящее время по ряду водных экосистем не только не уменьшается, но и продолжает расти.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Из-за загрязнения стоками начинаются различные биогенные мутации. Из рек и озер пропадают многие виды рыбы, а которые остаются - непригодны в пищу. Значительно скудеют флора и фауна водоемов. Избыток кислорода вызывает так называемое цветение. Изменяется и химический состав воды, повышается содержание азота, фосфора и хлорсодержащих веществ.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Весьма значительной является проблема загрязнения водоемов отходами сельскохозяйственной деятельности: проведение без соблюдения требований экологической безопасности работ по внесению минеральных удобрений и ядохимикатов, а также практически повсеместное нарушение правил хранения средств химии и органики, сброс сточных вод животноводческих комплексов при отсутствии или неэффективной работе очистных сооружений, размещение в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водоохранных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зонах скота, складов ГСМ, сбросы отходов перерабатывающих сельскохозяйственных предприятий.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Огромное количество таких опасных загрязняющих веществ, как пестициды, аммонийный и нитратный азот, фосфор, калий и др., смываются с сельскохозяйственных территорий, включая площади, занимаемые животноводческими комплексами. По большей части они попадают в водоемы и в водотоки без какой-либо очистки, а поэтому имеют высокую концентрацию органических веществ, биогенных элементов и других загрязнителей.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Третьей по негативной значимости для малых рек является проблема сброса в них бытового и промышленного мусора. Этот мусор, разлагаясь, выделяет канцерогенные вещества - источники различных заболеваний.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Данные свидетельствуют о том, что в ближайшие годы большая часть загрязняющих веществ будет поступать в поверхностные воды не от стационарных точечных источников, а в результате смыва с поверхности водоразделов и с территорий крупных городов с ливневым стоком.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Актуальность проблемы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К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числу общих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водоохранных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проблем относится проблема охраны и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рационального использования малых рек. Её значение определяется важной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природообразующей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 экологической ролью малых рек, составляющих основу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гидрографической сети; многоцелевым хозяйственным использованием водных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ресурсов малых рек. В засушливые годы малые реки сильно мелеют. В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изученной нами литературе практически отсутствуют сведения об их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экологическом состоянии (качество воды, гидрологический режим). Малые реки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очень чувствительны к распашке их бассейнов и пойм, к вырубке лесов,</w:t>
            </w:r>
            <w:bookmarkStart w:id="0" w:name="_GoBack"/>
            <w:bookmarkEnd w:id="0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заиливанию дна, бетонированию берегов, строительству плотин. Малые реки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питают крупные реки, поддерживают их полноводность. Изучение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экологического состояния малых рек в условиях возрастающей антропогенной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нагрузки занимает важное место в сохранении естественных свойств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экосистем. В изученной нами литературе по краеведению и экологии малых рек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Липецкой области мы не обнаружили исчерпывающей информации о реке Казинка. В связи с этим считаем необходимым провести её эколого-краеведческое исследование.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Гипотеза: </w:t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Доминирование антропогенного фактора над 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природным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, </w:t>
            </w:r>
          </w:p>
          <w:p w:rsidR="003E0B48" w:rsidRPr="003E0B48" w:rsidRDefault="003E0B48" w:rsidP="003E0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как причины деградации малых рек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Цель: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Выявить проблемы экологического состояния водных экосистем в районе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проживания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Задачи: </w:t>
            </w:r>
          </w:p>
          <w:p w:rsidR="003E0B48" w:rsidRPr="003E0B48" w:rsidRDefault="003E0B48" w:rsidP="003E0B4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прогнозирование последствий воздействия человека на окружающую природу;</w:t>
            </w:r>
          </w:p>
          <w:p w:rsidR="00DC3BA8" w:rsidRDefault="003E0B48" w:rsidP="003E0B4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учиться решать те или иные экологические задачи с позиций глубокого знания </w:t>
            </w:r>
          </w:p>
          <w:p w:rsidR="003E0B48" w:rsidRPr="003E0B48" w:rsidRDefault="003E0B48" w:rsidP="00DC3BA8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природных процессов; </w:t>
            </w:r>
          </w:p>
          <w:p w:rsidR="003E0B48" w:rsidRPr="003E0B48" w:rsidRDefault="003E0B48" w:rsidP="003E0B4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улучшить место проживания, как с экологической, так и с эстетической точки зрения;</w:t>
            </w:r>
          </w:p>
          <w:p w:rsidR="003E0B48" w:rsidRPr="003E0B48" w:rsidRDefault="003E0B48" w:rsidP="003E0B4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саморазвитие адекватности экологического сознания и поведения.</w:t>
            </w:r>
          </w:p>
          <w:p w:rsidR="00704A3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Область знаний</w:t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: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экология, география, биология, химия.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Методы работы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Исследования являются II этапом школьного экологического проекта «Малым водам –</w:t>
            </w:r>
          </w:p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большую жизнь!», проводились с мая по сентябрь 2008 года с использованием методов сбора и систематизации литературного и краеведческого материала,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метода наблюдения и сбора данных, лабораторного метода.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Распределение обязанностей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во время полевых исследований и реализации проекта: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Носова А. – географ,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Овсепян Т. – ботаник,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Дашанова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Н. - картограф,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Карпов Н. – зоолог,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Гавшин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С. – химик, геолог.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Руководитель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 Иванова Н.А., учитель географии, педагог дополнительного образования, руководитель кружка «ЭКО-бумеранг».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666666"/>
                <w:sz w:val="27"/>
                <w:szCs w:val="27"/>
                <w:lang w:eastAsia="ru-RU"/>
              </w:rPr>
              <w:t>^</w:t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II этап школьного экологического проекта - исследования «Малая река Казинка»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  <w:tbl>
            <w:tblPr>
              <w:tblW w:w="1021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119"/>
              <w:gridCol w:w="1700"/>
              <w:gridCol w:w="1643"/>
              <w:gridCol w:w="1605"/>
              <w:gridCol w:w="2152"/>
              <w:gridCol w:w="1959"/>
              <w:gridCol w:w="1716"/>
            </w:tblGrid>
            <w:tr w:rsidR="003E0B48" w:rsidRPr="003E0B48">
              <w:trPr>
                <w:tblCellSpacing w:w="0" w:type="dxa"/>
              </w:trPr>
              <w:tc>
                <w:tcPr>
                  <w:tcW w:w="114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Год/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месяц</w:t>
                  </w:r>
                </w:p>
              </w:tc>
              <w:tc>
                <w:tcPr>
                  <w:tcW w:w="82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Объект исследования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Изучение сущности проблемы</w:t>
                  </w:r>
                </w:p>
              </w:tc>
              <w:tc>
                <w:tcPr>
                  <w:tcW w:w="120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Анализ информации</w:t>
                  </w:r>
                </w:p>
              </w:tc>
              <w:tc>
                <w:tcPr>
                  <w:tcW w:w="135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Разработка проекта</w:t>
                  </w:r>
                </w:p>
              </w:tc>
              <w:tc>
                <w:tcPr>
                  <w:tcW w:w="171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Полевые исследования</w:t>
                  </w:r>
                </w:p>
              </w:tc>
              <w:tc>
                <w:tcPr>
                  <w:tcW w:w="141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Рефлексия</w:t>
                  </w:r>
                </w:p>
              </w:tc>
            </w:tr>
            <w:tr w:rsidR="003E0B48" w:rsidRPr="003E0B48">
              <w:trPr>
                <w:trHeight w:val="2820"/>
                <w:tblCellSpacing w:w="0" w:type="dxa"/>
              </w:trPr>
              <w:tc>
                <w:tcPr>
                  <w:tcW w:w="114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2008 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Май - июнь</w:t>
                  </w:r>
                </w:p>
              </w:tc>
              <w:tc>
                <w:tcPr>
                  <w:tcW w:w="82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Малая река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Казинка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Сбор </w:t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информ</w:t>
                  </w:r>
                  <w:proofErr w:type="gram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proofErr w:type="spell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proofErr w:type="gram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ции</w:t>
                  </w:r>
                  <w:proofErr w:type="spell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в, научно-методической и учебной литературе, СМИ 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Интернете, о малых водах Липецкой области. </w:t>
                  </w:r>
                </w:p>
              </w:tc>
              <w:tc>
                <w:tcPr>
                  <w:tcW w:w="120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Изучение,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осмысление, сортировка собранной информации, создание базы данных.</w:t>
                  </w:r>
                </w:p>
              </w:tc>
              <w:tc>
                <w:tcPr>
                  <w:tcW w:w="1350" w:type="dxa"/>
                  <w:hideMark/>
                </w:tcPr>
                <w:p w:rsidR="003E0B48" w:rsidRPr="003E0B48" w:rsidRDefault="003E0B48" w:rsidP="003E0B4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1. Постановка эколого-исследовательских задач проекта.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2. Выдвижение первоначальных идей.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3. Выбор методик исследования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4. Планирование проекта.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5. Непосредственная разработка проекта.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6. Ожидаемые результаты.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710" w:type="dxa"/>
                  <w:hideMark/>
                </w:tcPr>
                <w:p w:rsidR="003E0B48" w:rsidRPr="003E0B48" w:rsidRDefault="003E0B48" w:rsidP="003E0B4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  <w:tc>
                <w:tcPr>
                  <w:tcW w:w="1410" w:type="dxa"/>
                  <w:hideMark/>
                </w:tcPr>
                <w:p w:rsidR="003E0B48" w:rsidRPr="003E0B48" w:rsidRDefault="003E0B48" w:rsidP="003E0B4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rHeight w:val="5880"/>
                <w:tblCellSpacing w:w="0" w:type="dxa"/>
              </w:trPr>
              <w:tc>
                <w:tcPr>
                  <w:tcW w:w="114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2008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Август-сентябрь</w:t>
                  </w:r>
                </w:p>
              </w:tc>
              <w:tc>
                <w:tcPr>
                  <w:tcW w:w="825" w:type="dxa"/>
                  <w:hideMark/>
                </w:tcPr>
                <w:p w:rsidR="003E0B48" w:rsidRPr="003E0B48" w:rsidRDefault="003E0B48" w:rsidP="003E0B4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3E0B4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200" w:type="dxa"/>
                  <w:hideMark/>
                </w:tcPr>
                <w:p w:rsidR="003E0B48" w:rsidRPr="003E0B48" w:rsidRDefault="003E0B48" w:rsidP="003E0B4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350" w:type="dxa"/>
                  <w:hideMark/>
                </w:tcPr>
                <w:p w:rsidR="003E0B48" w:rsidRPr="003E0B48" w:rsidRDefault="003E0B48" w:rsidP="003E0B4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71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1. Географическое положение, бассейн.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2. Вид угодий.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3. Факторы и источники антропогенного воздействия.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4. Мониторинг водной среды: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  <w:proofErr w:type="gram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степень загрязнения по внешнему виду;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-степень прозрачности;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-цветность воды;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-уровень загрязнения водоёма (по беспозвоночным </w:t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зооиндикаторам</w:t>
                  </w:r>
                  <w:proofErr w:type="spell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-активная реакция воды.</w:t>
                  </w:r>
                </w:p>
              </w:tc>
              <w:tc>
                <w:tcPr>
                  <w:tcW w:w="1410" w:type="dxa"/>
                  <w:hideMark/>
                </w:tcPr>
                <w:p w:rsidR="003E0B48" w:rsidRPr="003E0B48" w:rsidRDefault="003E0B48" w:rsidP="003E0B4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1.Оформление исследований, составление плана-карты экологической опасности для реки Казинка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2.Разработка и доведение до сведения экологических рекомендаций для населения и местного управления.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3.Уборка берегов</w:t>
                  </w:r>
                </w:p>
              </w:tc>
            </w:tr>
          </w:tbl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Необходимые материалы исследований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Аптечка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Методический материал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Схема района исследований.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Таблицы для определения растительного и животного мира водоёмов и прилегающих к ним территорий.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Бланки для записи результатов наблюдений и исследований.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Оборудование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1. Термометр для определения температуры воды.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2. Термометр для определения температуры воздуха.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3. Рулетка.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4. Часы с секундной стрелкой.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5. Пробирки с крышками, колба.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6. Фильтровальная бумага.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7. Полевой дневник.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8. Простые карандаши.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9. Компас.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10. Стеклянная воронка.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12. Линейка/рейка со шкалой в см..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13. Белый диск диаметром 20 см для определения прозрачности.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14. Пробирка с дистиллированной водой для определения прозрачности.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Реактивы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Индикаторная бумага для определения рН.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666666"/>
                <w:sz w:val="27"/>
                <w:szCs w:val="27"/>
                <w:lang w:eastAsia="ru-RU"/>
              </w:rPr>
              <w:t>^</w:t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Методики исследований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Отбор пробы воды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Отбор пробы воды производится в трёх контрольных точках на глубине 20-30 см от поверхности водотока с целью определения характера и интенсивности запаха воды по следующей методике: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Методика определения характера и интенсивности запаха</w:t>
            </w:r>
          </w:p>
          <w:p w:rsidR="003E0B48" w:rsidRPr="003E0B48" w:rsidRDefault="003E0B48" w:rsidP="003E0B4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Заполнить колбу водой на 1/3 объёма и закрыть пробкой.</w:t>
            </w:r>
          </w:p>
          <w:p w:rsidR="003E0B48" w:rsidRPr="003E0B48" w:rsidRDefault="003E0B48" w:rsidP="003E0B4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Взболтать содержимое колбы.</w:t>
            </w:r>
          </w:p>
          <w:p w:rsidR="003E0B48" w:rsidRPr="00704A38" w:rsidRDefault="003E0B48" w:rsidP="00704A3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Открыть колбу и осторожно, неглубоко вдыхая воздух, сразу определить </w:t>
            </w:r>
            <w:r w:rsidR="00704A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характер и интенсивность запаха</w:t>
            </w:r>
          </w:p>
          <w:p w:rsidR="003E0B48" w:rsidRPr="003E0B48" w:rsidRDefault="003E0B48" w:rsidP="003E0B4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Характер запаха определить согласно таблице</w:t>
            </w:r>
          </w:p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  <w:tbl>
            <w:tblPr>
              <w:tblW w:w="8610" w:type="dxa"/>
              <w:tblCellSpacing w:w="0" w:type="dxa"/>
              <w:tblInd w:w="72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289"/>
              <w:gridCol w:w="4321"/>
            </w:tblGrid>
            <w:tr w:rsidR="003E0B48" w:rsidRPr="003E0B48">
              <w:trPr>
                <w:tblCellSpacing w:w="0" w:type="dxa"/>
              </w:trPr>
              <w:tc>
                <w:tcPr>
                  <w:tcW w:w="40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Естественного происхождения</w:t>
                  </w:r>
                </w:p>
              </w:tc>
              <w:tc>
                <w:tcPr>
                  <w:tcW w:w="409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Искусственного происхождения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40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Неотчётливый (или отсутствует)</w:t>
                  </w:r>
                </w:p>
              </w:tc>
              <w:tc>
                <w:tcPr>
                  <w:tcW w:w="409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Неотчётливый (или отсутствует)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40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Землистый</w:t>
                  </w:r>
                </w:p>
              </w:tc>
              <w:tc>
                <w:tcPr>
                  <w:tcW w:w="409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Нефтепродуктов (</w:t>
                  </w:r>
                  <w:proofErr w:type="gram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бензиновый</w:t>
                  </w:r>
                  <w:proofErr w:type="gram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40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Гнилостный</w:t>
                  </w:r>
                </w:p>
              </w:tc>
              <w:tc>
                <w:tcPr>
                  <w:tcW w:w="409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Хлорный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40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Плесневый</w:t>
                  </w:r>
                </w:p>
              </w:tc>
              <w:tc>
                <w:tcPr>
                  <w:tcW w:w="409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Уксусный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40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Торфяной</w:t>
                  </w:r>
                </w:p>
              </w:tc>
              <w:tc>
                <w:tcPr>
                  <w:tcW w:w="409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Фенольный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40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Травяной</w:t>
                  </w:r>
                </w:p>
              </w:tc>
              <w:tc>
                <w:tcPr>
                  <w:tcW w:w="409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Другой (укажите какой)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40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Другой (укажите какой)</w:t>
                  </w:r>
                </w:p>
              </w:tc>
              <w:tc>
                <w:tcPr>
                  <w:tcW w:w="4095" w:type="dxa"/>
                  <w:hideMark/>
                </w:tcPr>
                <w:p w:rsidR="003E0B48" w:rsidRPr="003E0B48" w:rsidRDefault="003E0B48" w:rsidP="003E0B4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3E0B48" w:rsidRPr="00704A38" w:rsidRDefault="003E0B48" w:rsidP="00704A3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i/>
                <w:iCs/>
                <w:color w:val="666666"/>
                <w:sz w:val="27"/>
                <w:szCs w:val="27"/>
                <w:lang w:eastAsia="ru-RU"/>
              </w:rPr>
              <w:t>^</w:t>
            </w:r>
            <w:r w:rsidRPr="003E0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 Интенсивность запаха определить по пятибалльной системе согласно таблице</w:t>
            </w:r>
          </w:p>
          <w:tbl>
            <w:tblPr>
              <w:tblW w:w="958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088"/>
              <w:gridCol w:w="4616"/>
              <w:gridCol w:w="2881"/>
            </w:tblGrid>
            <w:tr w:rsidR="003E0B48" w:rsidRPr="003E0B48">
              <w:trPr>
                <w:tblCellSpacing w:w="0" w:type="dxa"/>
              </w:trPr>
              <w:tc>
                <w:tcPr>
                  <w:tcW w:w="16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Интенсивность запаха</w:t>
                  </w:r>
                </w:p>
              </w:tc>
              <w:tc>
                <w:tcPr>
                  <w:tcW w:w="44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 проявления запаха</w:t>
                  </w:r>
                </w:p>
              </w:tc>
              <w:tc>
                <w:tcPr>
                  <w:tcW w:w="279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Оценка интенсивности запаха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16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Нет</w:t>
                  </w:r>
                </w:p>
              </w:tc>
              <w:tc>
                <w:tcPr>
                  <w:tcW w:w="44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Запах не ощущается.</w:t>
                  </w:r>
                </w:p>
              </w:tc>
              <w:tc>
                <w:tcPr>
                  <w:tcW w:w="279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16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Очень слабая</w:t>
                  </w:r>
                </w:p>
              </w:tc>
              <w:tc>
                <w:tcPr>
                  <w:tcW w:w="44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Запах сразу не ощущается, но обнаруживается при тщательном исследовании воды.</w:t>
                  </w:r>
                </w:p>
              </w:tc>
              <w:tc>
                <w:tcPr>
                  <w:tcW w:w="279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16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Слабая</w:t>
                  </w:r>
                </w:p>
              </w:tc>
              <w:tc>
                <w:tcPr>
                  <w:tcW w:w="44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Запах замечается, если обратить на это внимание.</w:t>
                  </w:r>
                </w:p>
              </w:tc>
              <w:tc>
                <w:tcPr>
                  <w:tcW w:w="279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16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Заметная</w:t>
                  </w:r>
                </w:p>
              </w:tc>
              <w:tc>
                <w:tcPr>
                  <w:tcW w:w="44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Запах слегка замечается, если обратить на это внимание.</w:t>
                  </w:r>
                </w:p>
              </w:tc>
              <w:tc>
                <w:tcPr>
                  <w:tcW w:w="279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16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Отчётливая</w:t>
                  </w:r>
                </w:p>
              </w:tc>
              <w:tc>
                <w:tcPr>
                  <w:tcW w:w="44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Запах обращает на себя внимание и заставляет воздержаться от питья воды.</w:t>
                  </w:r>
                </w:p>
              </w:tc>
              <w:tc>
                <w:tcPr>
                  <w:tcW w:w="279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16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Очень сильная</w:t>
                  </w:r>
                </w:p>
              </w:tc>
              <w:tc>
                <w:tcPr>
                  <w:tcW w:w="44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Запах настолько сильный, что делает воду непригодной к употреблению.</w:t>
                  </w:r>
                </w:p>
              </w:tc>
              <w:tc>
                <w:tcPr>
                  <w:tcW w:w="279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5</w:t>
                  </w:r>
                </w:p>
              </w:tc>
            </w:tr>
          </w:tbl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666666"/>
                <w:sz w:val="27"/>
                <w:szCs w:val="27"/>
                <w:lang w:eastAsia="ru-RU"/>
              </w:rPr>
              <w:t>^</w:t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Визуальные наблюдения</w:t>
            </w:r>
            <w:r w:rsidR="00704A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Визуальные наблюдения с целью определения цветности и загрязнения воды по внешнему виду (плёнка) пров</w:t>
            </w:r>
            <w:r w:rsidR="00704A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одится по следующим методикам:</w:t>
            </w:r>
            <w:r w:rsidR="00704A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Методика определения цветности воды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пробирку из бесцветного стекла наливают 8-10 мг исследуемой воды и сравнивают с аналогичным столбиком дистиллированной воды.</w:t>
            </w:r>
          </w:p>
          <w:p w:rsidR="003E0B48" w:rsidRPr="00704A38" w:rsidRDefault="003E0B48" w:rsidP="00704A3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Таблица цветности воды</w:t>
            </w:r>
          </w:p>
          <w:tbl>
            <w:tblPr>
              <w:tblW w:w="8610" w:type="dxa"/>
              <w:tblCellSpacing w:w="0" w:type="dxa"/>
              <w:tblInd w:w="72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875"/>
              <w:gridCol w:w="2892"/>
              <w:gridCol w:w="2843"/>
            </w:tblGrid>
            <w:tr w:rsidR="003E0B48" w:rsidRPr="003E0B48">
              <w:trPr>
                <w:tblCellSpacing w:w="0" w:type="dxa"/>
              </w:trPr>
              <w:tc>
                <w:tcPr>
                  <w:tcW w:w="265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Окрашивает сбоку</w:t>
                  </w:r>
                </w:p>
              </w:tc>
              <w:tc>
                <w:tcPr>
                  <w:tcW w:w="26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Окрашивает сверху</w:t>
                  </w:r>
                </w:p>
              </w:tc>
              <w:tc>
                <w:tcPr>
                  <w:tcW w:w="262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Цветность 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265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Нет</w:t>
                  </w:r>
                </w:p>
              </w:tc>
              <w:tc>
                <w:tcPr>
                  <w:tcW w:w="26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Нет </w:t>
                  </w:r>
                </w:p>
              </w:tc>
              <w:tc>
                <w:tcPr>
                  <w:tcW w:w="262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265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Нет </w:t>
                  </w:r>
                </w:p>
              </w:tc>
              <w:tc>
                <w:tcPr>
                  <w:tcW w:w="26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Едва заметное, бледно-желтоватое </w:t>
                  </w:r>
                </w:p>
              </w:tc>
              <w:tc>
                <w:tcPr>
                  <w:tcW w:w="262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10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265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Нет </w:t>
                  </w:r>
                </w:p>
              </w:tc>
              <w:tc>
                <w:tcPr>
                  <w:tcW w:w="26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Очень слабое желтоватое</w:t>
                  </w:r>
                </w:p>
              </w:tc>
              <w:tc>
                <w:tcPr>
                  <w:tcW w:w="262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20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265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Едва уловимое бледно-желтоватое</w:t>
                  </w:r>
                </w:p>
              </w:tc>
              <w:tc>
                <w:tcPr>
                  <w:tcW w:w="26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Желтоватое </w:t>
                  </w:r>
                </w:p>
              </w:tc>
              <w:tc>
                <w:tcPr>
                  <w:tcW w:w="262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40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265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Более заметное бледно-желтоватое</w:t>
                  </w:r>
                </w:p>
              </w:tc>
              <w:tc>
                <w:tcPr>
                  <w:tcW w:w="26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Слабо желтое</w:t>
                  </w:r>
                </w:p>
              </w:tc>
              <w:tc>
                <w:tcPr>
                  <w:tcW w:w="262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50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265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Очень бледно-желтое</w:t>
                  </w:r>
                  <w:proofErr w:type="gramEnd"/>
                </w:p>
              </w:tc>
              <w:tc>
                <w:tcPr>
                  <w:tcW w:w="26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Желтое </w:t>
                  </w:r>
                </w:p>
              </w:tc>
              <w:tc>
                <w:tcPr>
                  <w:tcW w:w="262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100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265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Бледно-зеленоватое</w:t>
                  </w:r>
                </w:p>
              </w:tc>
              <w:tc>
                <w:tcPr>
                  <w:tcW w:w="26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Интенсивно-желтое</w:t>
                  </w:r>
                </w:p>
              </w:tc>
              <w:tc>
                <w:tcPr>
                  <w:tcW w:w="262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150</w:t>
                  </w:r>
                </w:p>
              </w:tc>
            </w:tr>
          </w:tbl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Методика визуальных наблюдений загрязнения воды по внешнему виду (плёнка)</w:t>
            </w:r>
          </w:p>
          <w:p w:rsidR="003E0B48" w:rsidRPr="003E0B48" w:rsidRDefault="003E0B48" w:rsidP="003E0B4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Наблюдение проводится днём, при хорошей освещённости, в нескольких контрольных точках.</w:t>
            </w:r>
          </w:p>
          <w:p w:rsidR="003E0B48" w:rsidRPr="003E0B48" w:rsidRDefault="003E0B48" w:rsidP="003E0B4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Облачность не должна превышать более 50 %.</w:t>
            </w:r>
          </w:p>
          <w:p w:rsidR="003E0B48" w:rsidRPr="00704A38" w:rsidRDefault="003E0B48" w:rsidP="00704A3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Наблюдение проводится в</w:t>
            </w:r>
            <w:r w:rsidR="00704A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период, свободный от ледостава</w:t>
            </w:r>
          </w:p>
          <w:p w:rsidR="003E0B48" w:rsidRPr="003E0B48" w:rsidRDefault="003E0B48" w:rsidP="003E0B4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Таблица показателей загрязнения воды по внешнему виду (плёнка)</w:t>
            </w:r>
          </w:p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  <w:tbl>
            <w:tblPr>
              <w:tblW w:w="958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214"/>
              <w:gridCol w:w="8371"/>
            </w:tblGrid>
            <w:tr w:rsidR="003E0B48" w:rsidRPr="003E0B48">
              <w:trPr>
                <w:tblCellSpacing w:w="0" w:type="dxa"/>
              </w:trPr>
              <w:tc>
                <w:tcPr>
                  <w:tcW w:w="115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Баллы</w:t>
                  </w:r>
                </w:p>
              </w:tc>
              <w:tc>
                <w:tcPr>
                  <w:tcW w:w="79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Внешний вид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115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</w:t>
                  </w:r>
                </w:p>
              </w:tc>
              <w:tc>
                <w:tcPr>
                  <w:tcW w:w="79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 поверхности отсутствуют пятна и плёнки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115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79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Отдельные пятна и серые плёнки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115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</w:t>
                  </w:r>
                </w:p>
              </w:tc>
              <w:tc>
                <w:tcPr>
                  <w:tcW w:w="79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Пятна нефтяной плёнки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115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</w:t>
                  </w:r>
                </w:p>
              </w:tc>
              <w:tc>
                <w:tcPr>
                  <w:tcW w:w="79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Отдельные примазки нефтепродуктов на берегах и прибрежной растительности, заметное присутствие нефти в воде, купаться неприятно из-за присутствия нефтепродуктов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115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</w:t>
                  </w:r>
                </w:p>
              </w:tc>
              <w:tc>
                <w:tcPr>
                  <w:tcW w:w="79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Нефтяные пятна и плёнки на большей части поверхности, берега и прибрежная растительность вымазаны нефтепродуктами, купание из-за присутствия 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нефтепродуктов невозможно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115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5</w:t>
                  </w:r>
                </w:p>
              </w:tc>
              <w:tc>
                <w:tcPr>
                  <w:tcW w:w="796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Поверхность воды порыта нефтепродуктами, видимыми и при волнении; берега, прибрежная растительность и береговые сооружения в нефтепродуктах. Купание невозможно.</w:t>
                  </w:r>
                </w:p>
              </w:tc>
            </w:tr>
          </w:tbl>
          <w:p w:rsidR="003E0B48" w:rsidRPr="003E0B48" w:rsidRDefault="003E0B48" w:rsidP="003E0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Методика определения уровня загрязнения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 xml:space="preserve">водоёма по беспозвоночным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зооиндикаторам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Концентрация О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– показатель, на который реагируют биоиндикаторы. Чем загрязнённее водоём, тем меньше в нём растворённого кислорода. В водоёмах с различным уровнем загрязнения обитают качественно отличающиеся друг от друга группы гидробионтов. Выделяют три такие группы:</w:t>
            </w:r>
          </w:p>
          <w:p w:rsidR="003E0B48" w:rsidRPr="003E0B48" w:rsidRDefault="003E0B48" w:rsidP="003E0B48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Личинки подёнок, веснянок,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веслокрылок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ручейников; двустворчатые моллюски (перловица, беззубка);</w:t>
            </w:r>
          </w:p>
          <w:p w:rsidR="003E0B48" w:rsidRPr="003E0B48" w:rsidRDefault="003E0B48" w:rsidP="003E0B48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Бокоплав, катушки,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лужанки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шаровки, горошинки, личинки стрекоз, комара-долгоножки;</w:t>
            </w:r>
          </w:p>
          <w:p w:rsidR="003E0B48" w:rsidRPr="003E0B48" w:rsidRDefault="003E0B48" w:rsidP="003E0B48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Водяной ослик, олигохеты, трубочник, пиявки, прудовики, личинки комара-звонца (мотыль), мокрецы.</w:t>
            </w:r>
          </w:p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  <w:p w:rsidR="003E0B48" w:rsidRPr="003E0B48" w:rsidRDefault="003E0B48" w:rsidP="003E0B48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Таблица определения уровня загрязнения водоёма по беспозвоночным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зооиндикаторам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 </w:t>
            </w:r>
          </w:p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  <w:tbl>
            <w:tblPr>
              <w:tblW w:w="8610" w:type="dxa"/>
              <w:tblCellSpacing w:w="0" w:type="dxa"/>
              <w:tblInd w:w="72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68"/>
              <w:gridCol w:w="4242"/>
            </w:tblGrid>
            <w:tr w:rsidR="003E0B48" w:rsidRPr="003E0B48">
              <w:trPr>
                <w:tblCellSpacing w:w="0" w:type="dxa"/>
              </w:trPr>
              <w:tc>
                <w:tcPr>
                  <w:tcW w:w="414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Экологическая полноценность</w:t>
                  </w:r>
                </w:p>
              </w:tc>
              <w:tc>
                <w:tcPr>
                  <w:tcW w:w="402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Индикатор, таксоны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414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Чистая, полноценная вода. Использование питьевое, рекреационное, для орошения, техническое.</w:t>
                  </w:r>
                </w:p>
              </w:tc>
              <w:tc>
                <w:tcPr>
                  <w:tcW w:w="402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30 и более % организмов, собранных в водоёме, относятся к 1- группе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414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Удовлетворительно чистая вода или слабо загрязнённая. Использование питьевое с очисткой, рекреационное, для ограниченного орошения, техническое</w:t>
                  </w:r>
                </w:p>
              </w:tc>
              <w:tc>
                <w:tcPr>
                  <w:tcW w:w="402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11-30% собранных организмов из 1-й и 2-й группы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414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Загрязнённая вода (ядовитые вещества или большое количество органических остатков). Использование техническое</w:t>
                  </w:r>
                </w:p>
              </w:tc>
              <w:tc>
                <w:tcPr>
                  <w:tcW w:w="402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90 и более % собранных организмов из 3-й группы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414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Очень грязная вода, неблагополучная. Использование техническое с очисткой.</w:t>
                  </w:r>
                </w:p>
              </w:tc>
              <w:tc>
                <w:tcPr>
                  <w:tcW w:w="402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Кислород отсутствует. Заметных признаков жизни нет.</w:t>
                  </w:r>
                </w:p>
              </w:tc>
            </w:tr>
          </w:tbl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Определение активной реакции воды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пределить активную реакцию (рН) воды можно с помощью индикаторной бумаги. Бумагу смачивают исследуемой водой, и цвет её сравнивают со стандартной бумажной цветной индикаторной шкалой.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666666"/>
                <w:sz w:val="27"/>
                <w:szCs w:val="27"/>
                <w:lang w:eastAsia="ru-RU"/>
              </w:rPr>
              <w:t>^</w:t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Результаты исследований экологического состояния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малой реки Казинка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Этапы исследования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 первом этапе исследования был собран и проанализирован краеведческий материал по данной тематике. Следующим этапом работы стало изучение изданий, включающих в себя разделы по состоянию малых рек Липецкой области и приемы рекогносцировочного обследования водоёмов. Затем был проведён мониторинг водной среды, исследованы отдельные органолептические свойства воды речки Казинки. На следующем этапе были сделаны выводы и разработаны рекомендации по улучшению экологического состояния исследуемой реки.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Физико-географическая характеристика района исследования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Место проведения исследования: малая река Казинка. Бассейн Казинки расположен в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центре Восточно-Европейской равнины, в пределах юго-восточных отрогов Среднерусской возвышенности, в лесостепной зоне, на значительном расстоянии от морей и океанов; географические координаты - 52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с.ш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., 38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в.д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.; средняя высота над уровнем моря 0224 м (данные системы NAVIGATOR 100).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Малая река Казинка принадлежит бассейну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.С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осна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является притоком второго порядка (Казинка– правый приток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Олыми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Олым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– правый приток Сосны). Рельеф в районе исследования расчленённый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балкой. Среднегодовое количество осадков – 630 мм. Климат – умеренно-континентальный.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666666"/>
                <w:sz w:val="27"/>
                <w:szCs w:val="27"/>
                <w:lang w:eastAsia="ru-RU"/>
              </w:rPr>
              <w:t>^</w:t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Сводные таблицы результатов наблюдений и исследований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Таблица выпадения осадков за летний период 2008 г. в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.К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азинка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*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Наблюдения вели: </w:t>
            </w:r>
            <w:r w:rsidRPr="003E0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Худяков Иван, 7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кл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.,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i/>
                <w:iCs/>
                <w:color w:val="666666"/>
                <w:sz w:val="27"/>
                <w:szCs w:val="27"/>
                <w:lang w:eastAsia="ru-RU"/>
              </w:rPr>
              <w:t>^</w:t>
            </w:r>
            <w:r w:rsidRPr="003E0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 Некрасова Светлана, 7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кл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.,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Иванова Н.А., учитель географии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  <w:tbl>
            <w:tblPr>
              <w:tblW w:w="961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1124"/>
              <w:gridCol w:w="1209"/>
              <w:gridCol w:w="919"/>
              <w:gridCol w:w="1094"/>
              <w:gridCol w:w="1167"/>
              <w:gridCol w:w="919"/>
              <w:gridCol w:w="1094"/>
              <w:gridCol w:w="1167"/>
            </w:tblGrid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Дата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Осадки /</w:t>
                  </w:r>
                  <w:proofErr w:type="gram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мм</w:t>
                  </w:r>
                  <w:proofErr w:type="gram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Атм. явления</w:t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Дата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Осадки /</w:t>
                  </w:r>
                  <w:proofErr w:type="gram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мм</w:t>
                  </w:r>
                  <w:proofErr w:type="gram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Атм. явления</w:t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Дата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Осадки /</w:t>
                  </w:r>
                  <w:proofErr w:type="gram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мм</w:t>
                  </w:r>
                  <w:proofErr w:type="gram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Атм. явления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01.06.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01.07.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25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numPr>
                      <w:ilvl w:val="0"/>
                      <w:numId w:val="10"/>
                    </w:num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01.08.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8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numPr>
                      <w:ilvl w:val="0"/>
                      <w:numId w:val="11"/>
                    </w:num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02.06.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02.07.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7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numPr>
                      <w:ilvl w:val="0"/>
                      <w:numId w:val="12"/>
                    </w:num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02.08.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numPr>
                      <w:ilvl w:val="0"/>
                      <w:numId w:val="13"/>
                    </w:num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03.06.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03.07.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numPr>
                      <w:ilvl w:val="0"/>
                      <w:numId w:val="14"/>
                    </w:num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03.08.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04.06.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10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numPr>
                      <w:ilvl w:val="0"/>
                      <w:numId w:val="15"/>
                    </w:num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04.07.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04.08.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05.06.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05.07.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05.08.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06.06.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06.07.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06.08.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07.06.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07.07.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07.08.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08.06.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08.07.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08.08.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09.06.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09.07.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0,5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09.08.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10.06.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10.07.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0,5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10.08.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11.06.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11.07.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0,5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11.08.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12.06.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numPr>
                      <w:ilvl w:val="0"/>
                      <w:numId w:val="16"/>
                    </w:num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12.07.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0,5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12.08.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13.06.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13.07.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15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numPr>
                      <w:ilvl w:val="0"/>
                      <w:numId w:val="17"/>
                    </w:num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13.08.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14.06.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23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numPr>
                      <w:ilvl w:val="0"/>
                      <w:numId w:val="18"/>
                    </w:num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14.07.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14.08.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15.06.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15.07.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15.08.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16.06.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16.07.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16.08.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17.06.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5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numPr>
                      <w:ilvl w:val="0"/>
                      <w:numId w:val="19"/>
                    </w:num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17.07.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17.08.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18.06.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18.07.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18.08.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19.06.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19.07.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19.08.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20.06.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20.07.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20.08.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21.06.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10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numPr>
                      <w:ilvl w:val="0"/>
                      <w:numId w:val="20"/>
                    </w:num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21.07.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21.08.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22.06.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22.07.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22.08.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23.06.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23.07.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23.08.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24.06.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24.07.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24.08.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25.06.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25.07.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25.08.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26.06.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26.07.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26.08.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27.06.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27.07.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27.08.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28.06.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28.07.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28.08.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29.06.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29.07.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29.08.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30.06.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30.07.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30.08.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31.07.</w:t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31.08.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99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61</w:t>
                  </w:r>
                </w:p>
              </w:tc>
              <w:tc>
                <w:tcPr>
                  <w:tcW w:w="106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3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95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54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660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704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915" w:type="dxa"/>
                  <w:hideMark/>
                </w:tcPr>
                <w:p w:rsidR="003E0B48" w:rsidRPr="003E0B48" w:rsidRDefault="003E0B48" w:rsidP="00704A3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  <w:p w:rsidR="003E0B48" w:rsidRPr="003E0B48" w:rsidRDefault="003E0B48" w:rsidP="003E0B4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- ливень</w:t>
            </w:r>
          </w:p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*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Анализ таблицы и нижеследующей диаграммы см. в Анализе результатов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666666"/>
                <w:sz w:val="27"/>
                <w:szCs w:val="27"/>
                <w:lang w:eastAsia="ru-RU"/>
              </w:rPr>
              <w:t>^</w:t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Диаграмма хода выпадения осадков за летний период 2008 года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 сравнении с многолетней нормой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noProof/>
                <w:color w:val="000000"/>
                <w:sz w:val="27"/>
                <w:szCs w:val="27"/>
                <w:lang w:eastAsia="ru-RU"/>
              </w:rPr>
              <w:lastRenderedPageBreak/>
              <w:drawing>
                <wp:inline distT="0" distB="0" distL="0" distR="0" wp14:anchorId="36B6CB94" wp14:editId="1DACC688">
                  <wp:extent cx="5495925" cy="3971925"/>
                  <wp:effectExtent l="0" t="0" r="9525" b="9525"/>
                  <wp:docPr id="1" name="Рисунок 1" descr="http://dmee.ru/tw_files2/urls_1/33/d-32513/32513_html_47ad5f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mee.ru/tw_files2/urls_1/33/d-32513/32513_html_47ad5f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5925" cy="397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Метеорологические наблюдения по состоянию на 27.09.2008 г.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на момент исследования малой реки Казинка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  <w:tbl>
            <w:tblPr>
              <w:tblW w:w="958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604"/>
              <w:gridCol w:w="1937"/>
              <w:gridCol w:w="2236"/>
              <w:gridCol w:w="1556"/>
              <w:gridCol w:w="2252"/>
            </w:tblGrid>
            <w:tr w:rsidR="003E0B48" w:rsidRPr="003E0B48">
              <w:trPr>
                <w:tblCellSpacing w:w="0" w:type="dxa"/>
              </w:trPr>
              <w:tc>
                <w:tcPr>
                  <w:tcW w:w="1305" w:type="dxa"/>
                  <w:vMerge w:val="restart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Температура воздуха, </w:t>
                  </w:r>
                  <w:proofErr w:type="gram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</w:p>
              </w:tc>
              <w:tc>
                <w:tcPr>
                  <w:tcW w:w="3975" w:type="dxa"/>
                  <w:gridSpan w:val="2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Ветер</w:t>
                  </w:r>
                </w:p>
              </w:tc>
              <w:tc>
                <w:tcPr>
                  <w:tcW w:w="1275" w:type="dxa"/>
                  <w:vMerge w:val="restart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Облачность,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%</w:t>
                  </w:r>
                </w:p>
              </w:tc>
              <w:tc>
                <w:tcPr>
                  <w:tcW w:w="2145" w:type="dxa"/>
                  <w:vMerge w:val="restart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Особые атмосферные явления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направление</w:t>
                  </w:r>
                </w:p>
              </w:tc>
              <w:tc>
                <w:tcPr>
                  <w:tcW w:w="192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сила</w:t>
                  </w:r>
                </w:p>
              </w:tc>
              <w:tc>
                <w:tcPr>
                  <w:tcW w:w="0" w:type="auto"/>
                  <w:vMerge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130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+14</w:t>
                  </w:r>
                </w:p>
              </w:tc>
              <w:tc>
                <w:tcPr>
                  <w:tcW w:w="184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Ю-З</w:t>
                  </w:r>
                  <w:proofErr w:type="gramEnd"/>
                </w:p>
              </w:tc>
              <w:tc>
                <w:tcPr>
                  <w:tcW w:w="192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Умеренно-слабый</w:t>
                  </w:r>
                </w:p>
              </w:tc>
              <w:tc>
                <w:tcPr>
                  <w:tcW w:w="127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20 </w:t>
                  </w:r>
                </w:p>
              </w:tc>
              <w:tc>
                <w:tcPr>
                  <w:tcW w:w="214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-</w:t>
                  </w:r>
                </w:p>
              </w:tc>
            </w:tr>
          </w:tbl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666666"/>
                <w:sz w:val="27"/>
                <w:szCs w:val="27"/>
                <w:lang w:eastAsia="ru-RU"/>
              </w:rPr>
              <w:t>^</w:t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Морфологические и гидрологические характеристики реки</w:t>
            </w:r>
          </w:p>
          <w:tbl>
            <w:tblPr>
              <w:tblW w:w="961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749"/>
              <w:gridCol w:w="2012"/>
              <w:gridCol w:w="1236"/>
              <w:gridCol w:w="1336"/>
              <w:gridCol w:w="1946"/>
              <w:gridCol w:w="1336"/>
            </w:tblGrid>
            <w:tr w:rsidR="003E0B48" w:rsidRPr="003E0B48">
              <w:trPr>
                <w:trHeight w:val="285"/>
                <w:tblCellSpacing w:w="0" w:type="dxa"/>
              </w:trPr>
              <w:tc>
                <w:tcPr>
                  <w:tcW w:w="3420" w:type="dxa"/>
                  <w:gridSpan w:val="2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Длина, </w:t>
                  </w:r>
                  <w:proofErr w:type="gram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км</w:t>
                  </w:r>
                  <w:proofErr w:type="gramEnd"/>
                </w:p>
              </w:tc>
              <w:tc>
                <w:tcPr>
                  <w:tcW w:w="930" w:type="dxa"/>
                  <w:vMerge w:val="restart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Ширина, </w:t>
                  </w:r>
                  <w:proofErr w:type="gram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см</w:t>
                  </w:r>
                  <w:proofErr w:type="gramEnd"/>
                </w:p>
              </w:tc>
              <w:tc>
                <w:tcPr>
                  <w:tcW w:w="1215" w:type="dxa"/>
                  <w:vMerge w:val="restart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Глубина, </w:t>
                  </w:r>
                  <w:proofErr w:type="gram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см</w:t>
                  </w:r>
                  <w:proofErr w:type="gramEnd"/>
                </w:p>
              </w:tc>
              <w:tc>
                <w:tcPr>
                  <w:tcW w:w="1770" w:type="dxa"/>
                  <w:vMerge w:val="restart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Характер дна</w:t>
                  </w:r>
                </w:p>
              </w:tc>
              <w:tc>
                <w:tcPr>
                  <w:tcW w:w="1215" w:type="dxa"/>
                  <w:vMerge w:val="restart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Скорость течения, м/</w:t>
                  </w:r>
                  <w:proofErr w:type="gram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</w:p>
              </w:tc>
            </w:tr>
            <w:tr w:rsidR="003E0B48" w:rsidRPr="003E0B48">
              <w:trPr>
                <w:trHeight w:val="165"/>
                <w:tblCellSpacing w:w="0" w:type="dxa"/>
              </w:trPr>
              <w:tc>
                <w:tcPr>
                  <w:tcW w:w="1590" w:type="dxa"/>
                  <w:hideMark/>
                </w:tcPr>
                <w:p w:rsidR="003E0B48" w:rsidRPr="003E0B48" w:rsidRDefault="003E0B48" w:rsidP="003E0B48">
                  <w:pPr>
                    <w:spacing w:after="0" w:line="16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общая</w:t>
                  </w:r>
                </w:p>
              </w:tc>
              <w:tc>
                <w:tcPr>
                  <w:tcW w:w="1635" w:type="dxa"/>
                  <w:hideMark/>
                </w:tcPr>
                <w:p w:rsidR="003E0B48" w:rsidRPr="003E0B48" w:rsidRDefault="003E0B48" w:rsidP="003E0B48">
                  <w:pPr>
                    <w:spacing w:after="0" w:line="16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в пределах </w:t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proofErr w:type="gram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.К</w:t>
                  </w:r>
                  <w:proofErr w:type="gram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азинка</w:t>
                  </w:r>
                  <w:proofErr w:type="spellEnd"/>
                </w:p>
              </w:tc>
              <w:tc>
                <w:tcPr>
                  <w:tcW w:w="0" w:type="auto"/>
                  <w:vMerge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159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ок.30 </w:t>
                  </w:r>
                </w:p>
              </w:tc>
              <w:tc>
                <w:tcPr>
                  <w:tcW w:w="163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7</w:t>
                  </w:r>
                </w:p>
              </w:tc>
              <w:tc>
                <w:tcPr>
                  <w:tcW w:w="93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255</w:t>
                  </w:r>
                </w:p>
              </w:tc>
              <w:tc>
                <w:tcPr>
                  <w:tcW w:w="121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76</w:t>
                  </w:r>
                </w:p>
              </w:tc>
              <w:tc>
                <w:tcPr>
                  <w:tcW w:w="17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Ровное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Илистое</w:t>
                  </w:r>
                </w:p>
              </w:tc>
              <w:tc>
                <w:tcPr>
                  <w:tcW w:w="121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0,3 </w:t>
                  </w:r>
                </w:p>
              </w:tc>
            </w:tr>
          </w:tbl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666666"/>
                <w:sz w:val="27"/>
                <w:szCs w:val="27"/>
                <w:lang w:eastAsia="ru-RU"/>
              </w:rPr>
              <w:t>^</w:t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Внешний вид воды</w:t>
            </w:r>
          </w:p>
          <w:tbl>
            <w:tblPr>
              <w:tblW w:w="958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502"/>
              <w:gridCol w:w="2238"/>
              <w:gridCol w:w="2130"/>
              <w:gridCol w:w="1876"/>
              <w:gridCol w:w="1839"/>
            </w:tblGrid>
            <w:tr w:rsidR="003E0B48" w:rsidRPr="003E0B48">
              <w:trPr>
                <w:tblCellSpacing w:w="0" w:type="dxa"/>
              </w:trPr>
              <w:tc>
                <w:tcPr>
                  <w:tcW w:w="130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Цвет</w:t>
                  </w:r>
                </w:p>
              </w:tc>
              <w:tc>
                <w:tcPr>
                  <w:tcW w:w="17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Прозрачность/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мутность</w:t>
                  </w:r>
                </w:p>
              </w:tc>
              <w:tc>
                <w:tcPr>
                  <w:tcW w:w="220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Запах</w:t>
                  </w:r>
                </w:p>
              </w:tc>
              <w:tc>
                <w:tcPr>
                  <w:tcW w:w="148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Плёнка</w:t>
                  </w:r>
                </w:p>
              </w:tc>
              <w:tc>
                <w:tcPr>
                  <w:tcW w:w="174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Прочее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130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Вид сбоку – едва уловимый бледно-жёлтый, вид сверху – более заметный бледно-желтоватый.</w:t>
                  </w:r>
                </w:p>
              </w:tc>
              <w:tc>
                <w:tcPr>
                  <w:tcW w:w="177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Удовлетворительно </w:t>
                  </w:r>
                  <w:proofErr w:type="gram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прозрачная</w:t>
                  </w:r>
                  <w:proofErr w:type="gram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наличие взвешенных частиц, в некоторых местах – значительное.</w:t>
                  </w:r>
                </w:p>
              </w:tc>
              <w:tc>
                <w:tcPr>
                  <w:tcW w:w="2205" w:type="dxa"/>
                  <w:hideMark/>
                </w:tcPr>
                <w:p w:rsidR="003E0B48" w:rsidRPr="003E0B48" w:rsidRDefault="003E0B48" w:rsidP="003E0B4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Запах естественного происхождения, травянисто-землистый. Интенсивность слабая /2 балла/, запах замечается, если обратить на это внимание </w:t>
                  </w:r>
                </w:p>
              </w:tc>
              <w:tc>
                <w:tcPr>
                  <w:tcW w:w="148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 поверхности отсутствуют пятна и плёнки нефтяного происхождения.</w:t>
                  </w:r>
                </w:p>
              </w:tc>
              <w:tc>
                <w:tcPr>
                  <w:tcW w:w="174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Отмечается механическое загрязнение русла и водотока реки как природного (листья, ветки) так и антропогенного происхождения (пластик, стекло)</w:t>
                  </w:r>
                </w:p>
              </w:tc>
            </w:tr>
          </w:tbl>
          <w:p w:rsidR="003E0B48" w:rsidRPr="003E0B48" w:rsidRDefault="003E0B48" w:rsidP="003E0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666666"/>
                <w:sz w:val="27"/>
                <w:szCs w:val="27"/>
                <w:lang w:eastAsia="ru-RU"/>
              </w:rPr>
              <w:t>^</w:t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Физические и химические характеристики воды</w:t>
            </w:r>
          </w:p>
          <w:tbl>
            <w:tblPr>
              <w:tblW w:w="958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397"/>
              <w:gridCol w:w="2396"/>
              <w:gridCol w:w="2396"/>
              <w:gridCol w:w="2396"/>
            </w:tblGrid>
            <w:tr w:rsidR="003E0B48" w:rsidRPr="003E0B48">
              <w:trPr>
                <w:tblCellSpacing w:w="0" w:type="dxa"/>
              </w:trPr>
              <w:tc>
                <w:tcPr>
                  <w:tcW w:w="217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Температура, </w:t>
                  </w:r>
                  <w:proofErr w:type="gram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</w:p>
              </w:tc>
              <w:tc>
                <w:tcPr>
                  <w:tcW w:w="217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рН</w:t>
                  </w:r>
                </w:p>
              </w:tc>
              <w:tc>
                <w:tcPr>
                  <w:tcW w:w="217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Содержание нитратов</w:t>
                  </w:r>
                </w:p>
              </w:tc>
              <w:tc>
                <w:tcPr>
                  <w:tcW w:w="217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Содержание нитритов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217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+ </w:t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17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Реакция нейтральная</w:t>
                  </w:r>
                </w:p>
              </w:tc>
              <w:tc>
                <w:tcPr>
                  <w:tcW w:w="217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Не установлено</w:t>
                  </w:r>
                </w:p>
              </w:tc>
              <w:tc>
                <w:tcPr>
                  <w:tcW w:w="217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Не установлено</w:t>
                  </w:r>
                </w:p>
              </w:tc>
            </w:tr>
          </w:tbl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666666"/>
                <w:sz w:val="27"/>
                <w:szCs w:val="27"/>
                <w:lang w:eastAsia="ru-RU"/>
              </w:rPr>
              <w:t>^</w:t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 Растительный и животный мир водотока и поймы</w:t>
            </w:r>
          </w:p>
          <w:tbl>
            <w:tblPr>
              <w:tblW w:w="958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785"/>
              <w:gridCol w:w="4800"/>
            </w:tblGrid>
            <w:tr w:rsidR="003E0B48" w:rsidRPr="003E0B48">
              <w:trPr>
                <w:tblCellSpacing w:w="0" w:type="dxa"/>
              </w:trPr>
              <w:tc>
                <w:tcPr>
                  <w:tcW w:w="456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Растительность</w:t>
                  </w:r>
                </w:p>
              </w:tc>
              <w:tc>
                <w:tcPr>
                  <w:tcW w:w="457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Животные 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456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Рогоз широколистный, </w:t>
                  </w:r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 </w:t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Typha</w:t>
                  </w:r>
                  <w:proofErr w:type="spellEnd"/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latifolia</w:t>
                  </w:r>
                  <w:proofErr w:type="spell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Ежеголовник всплывающий, </w:t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Sparganium</w:t>
                  </w:r>
                  <w:proofErr w:type="spellEnd"/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emersum</w:t>
                  </w:r>
                  <w:proofErr w:type="spell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Рдест курчавый, </w:t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Potomogeton</w:t>
                  </w:r>
                  <w:proofErr w:type="spellEnd"/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crispus</w:t>
                  </w:r>
                  <w:proofErr w:type="spell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Аир обыкновенный, </w:t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Acorus</w:t>
                  </w:r>
                  <w:proofErr w:type="spellEnd"/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calamus</w:t>
                  </w:r>
                  <w:proofErr w:type="spell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Многокоренник обыкновенный, </w:t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</w:t>
                  </w:r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pirodella</w:t>
                  </w:r>
                  <w:proofErr w:type="spellEnd"/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pollirhizza</w:t>
                  </w:r>
                  <w:proofErr w:type="spell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Череда трёхраздельная</w:t>
                  </w:r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Bidens</w:t>
                  </w:r>
                  <w:proofErr w:type="spellEnd"/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tripartite</w:t>
                  </w:r>
                  <w:proofErr w:type="spell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 др.</w:t>
                  </w:r>
                </w:p>
              </w:tc>
              <w:tc>
                <w:tcPr>
                  <w:tcW w:w="4575" w:type="dxa"/>
                  <w:hideMark/>
                </w:tcPr>
                <w:p w:rsidR="003E0B48" w:rsidRPr="003E0B48" w:rsidRDefault="003E0B48" w:rsidP="003E0B4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proofErr w:type="gram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Клоп - водомерка, моллюск двустворчатый, плавунец окаймлённый, тритон обыкновенный, раки, лягушка зелёная, плотва, карась, щука (в период нереста), выдра, цапля.</w:t>
                  </w:r>
                  <w:proofErr w:type="gramEnd"/>
                </w:p>
              </w:tc>
            </w:tr>
          </w:tbl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666666"/>
                <w:sz w:val="27"/>
                <w:szCs w:val="27"/>
                <w:lang w:eastAsia="ru-RU"/>
              </w:rPr>
              <w:t>^</w:t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 Определения уровня загрязнения водоёма по беспозвоночным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зооиндикаторам</w:t>
            </w:r>
            <w:proofErr w:type="spellEnd"/>
          </w:p>
          <w:tbl>
            <w:tblPr>
              <w:tblW w:w="961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815"/>
              <w:gridCol w:w="4800"/>
            </w:tblGrid>
            <w:tr w:rsidR="003E0B48" w:rsidRPr="003E0B48">
              <w:trPr>
                <w:tblCellSpacing w:w="0" w:type="dxa"/>
              </w:trPr>
              <w:tc>
                <w:tcPr>
                  <w:tcW w:w="459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Экологическая полноценность</w:t>
                  </w:r>
                </w:p>
              </w:tc>
              <w:tc>
                <w:tcPr>
                  <w:tcW w:w="457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Индикатор, таксоны</w:t>
                  </w:r>
                </w:p>
              </w:tc>
            </w:tr>
            <w:tr w:rsidR="003E0B48" w:rsidRPr="003E0B48">
              <w:trPr>
                <w:tblCellSpacing w:w="0" w:type="dxa"/>
              </w:trPr>
              <w:tc>
                <w:tcPr>
                  <w:tcW w:w="4590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Удовлетворительно чистая вода. Использование питьевое с очисткой, рекреационное, для ограниченного орошения, техническое</w:t>
                  </w:r>
                </w:p>
              </w:tc>
              <w:tc>
                <w:tcPr>
                  <w:tcW w:w="4575" w:type="dxa"/>
                  <w:hideMark/>
                </w:tcPr>
                <w:p w:rsidR="003E0B48" w:rsidRPr="003E0B48" w:rsidRDefault="003E0B48" w:rsidP="003E0B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11-30% визуально наблюдаемых организмов из 1-й и 2-й группы:</w:t>
                  </w:r>
                </w:p>
                <w:p w:rsidR="003E0B48" w:rsidRPr="003E0B48" w:rsidRDefault="003E0B48" w:rsidP="003E0B48">
                  <w:pPr>
                    <w:numPr>
                      <w:ilvl w:val="0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Личинки подёнок, веснянок, </w:t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веслокрылок</w:t>
                  </w:r>
                  <w:proofErr w:type="spell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ручейников; двустворчатые моллюски (перловица, беззубка);</w:t>
                  </w:r>
                </w:p>
                <w:p w:rsidR="003E0B48" w:rsidRPr="003E0B48" w:rsidRDefault="003E0B48" w:rsidP="003E0B48">
                  <w:pPr>
                    <w:numPr>
                      <w:ilvl w:val="0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Бокоплав, катушки, </w:t>
                  </w:r>
                  <w:proofErr w:type="spellStart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лужанки</w:t>
                  </w:r>
                  <w:proofErr w:type="spellEnd"/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шаровки, горошинки, личинки стрекоз, комара-долгоножки;</w:t>
                  </w:r>
                </w:p>
                <w:p w:rsidR="003E0B48" w:rsidRPr="003E0B48" w:rsidRDefault="003E0B48" w:rsidP="003E0B4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0B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3E0B48" w:rsidRPr="003E0B48" w:rsidRDefault="003E0B48" w:rsidP="003E0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Заключение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Анализ результатов исследования*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Наблюдения и исследования показали, что главной причиной начала деградации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малой реки Казинка стала деятельность человека в русле реки. Русло неоднократно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перекрывалось дамбами, следствием чего стало замедление прохождения воды в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русле, что привело к заиливанию и накоплению донных наносов. На отдельных участках русло реки направлено в металлические трубы, наблюдаются факты сброса бытового мусора, водопоев и выгулов домашних животных. Частное строительство в пойме реки усугубляет ситуацию. Визуально наблюдается небольшое количество бытового мусора – пластиковые пакеты, бутылки. Свалок, мест захоронения и мытья машин, канализационных сооружений, складов удобрений и ядохимикатов, в радиусе 30 метров нет.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 xml:space="preserve">Анализ топографической карты угодий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.К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азинка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показывает, что хозяйственное освоение земель (распашка, выпас скота, промышленная зона глиняного и песчаного карьеров) достигает 80% всех земель. А это смыв с полей минеральных удобрений и ядохимикатов, загрязнение вод органикой, понижение уровня подземных вод. 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Необходимо обратить внимание на то, что высокая степень распашки сельскохозяйственных угодий влияет на заиливание русла реки не только через смыв почвы с полей, но и через сдувание верхнего слоя почвы во время сильных ветров (пыльные бури не характерны, но возможны) 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Кроме локальных факторов нельзя обойти стороной и глобальные экологические - потепление климата с перераспределением выпадения осадков.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За наблюдаемый период – июнь, июль, август 2008 г, при норме осадков за летние месяцы – 198 мм, фактически выпало 136 мм, т.е. 68 % от нормы, что неминуемо сказалось на мощности водотока реки,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водообмена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дебита воды и т.д., и, как следствие – самоочищения реки.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Отягощает ситуацию то, что выпадение осадков в большей мере носило ливневый характер, при котором наблюдается значительный размыв почв с последующим их выносом с водоразделов в поверхностные воды.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Вывод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Подтверждение гипотезы, выдвинутой в начале исследования проблем экологического состояния водных экосистем в районе проживания о доминировании антропогенного фактора над 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природным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как причины начала деградации малой реки Казинка.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Рекомендации</w:t>
            </w:r>
          </w:p>
          <w:p w:rsidR="003E0B48" w:rsidRPr="003E0B48" w:rsidRDefault="003E0B48" w:rsidP="003E0B4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Поставить контейнеры-накопители ТБО по берегам речки Казинка.</w:t>
            </w:r>
          </w:p>
          <w:p w:rsidR="003E0B48" w:rsidRPr="003E0B48" w:rsidRDefault="003E0B48" w:rsidP="003E0B4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Довести до сведения жителей информацию о системе штрафов за экологические нарушения: повреждение деревьев, нарушение почвенного покрова, устройство несанкционированных свалок мусора.</w:t>
            </w:r>
          </w:p>
          <w:p w:rsidR="003E0B48" w:rsidRPr="003E0B48" w:rsidRDefault="003E0B48" w:rsidP="003E0B4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Установить информационные щиты с правилами поведения вблизи водоёмов. </w:t>
            </w:r>
          </w:p>
          <w:p w:rsidR="003E0B48" w:rsidRPr="003E0B48" w:rsidRDefault="003E0B48" w:rsidP="003E0B4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Провести работы по расчистке родников, питающих речку.</w:t>
            </w:r>
          </w:p>
          <w:p w:rsidR="003E0B48" w:rsidRPr="003E0B48" w:rsidRDefault="003E0B48" w:rsidP="003E0B4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Провести силами учащихся школы акцию "Чистый берег" по очистке берегов от мусора (апрель-май2009 года).</w:t>
            </w:r>
          </w:p>
          <w:p w:rsidR="003E0B48" w:rsidRPr="003E0B48" w:rsidRDefault="003E0B48" w:rsidP="003E0B4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*Довести анализ, выводы и рекомендации до сведения главы администрации сельского совета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3E0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Литература: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  <w:p w:rsidR="003E0B48" w:rsidRPr="003E0B48" w:rsidRDefault="003E0B48" w:rsidP="003E0B48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Состояние малых рек России. Доклад на заседании Государственной Думы РФ.</w:t>
            </w:r>
            <w:r w:rsidRPr="003E0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 По материалам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Internet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.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  <w:p w:rsidR="003E0B48" w:rsidRPr="003E0B48" w:rsidRDefault="003E0B48" w:rsidP="003E0B48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Козлова Ю.В., Ярошенко В.В. Краеведение. Внеклассная работа по истории, географии, биологии и экологии. М.: Творческий Центр «Сфера», 2007.</w:t>
            </w:r>
          </w:p>
          <w:p w:rsidR="003E0B48" w:rsidRPr="003E0B48" w:rsidRDefault="003E0B48" w:rsidP="003E0B48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Окорокова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В.А., Пешкова Н.В., Козловский С.В. Реки Липецкой области. Липецк, 2003.</w:t>
            </w:r>
          </w:p>
          <w:p w:rsidR="003E0B48" w:rsidRPr="003E0B48" w:rsidRDefault="003E0B48" w:rsidP="003E0B48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Попова Т.А. Экология в школе. Мониторинг окружающей среды. М.: Творческий Центр «Сфера», 2005.</w:t>
            </w:r>
          </w:p>
          <w:p w:rsidR="003E0B48" w:rsidRPr="003E0B48" w:rsidRDefault="003E0B48" w:rsidP="003E0B48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Созонтова О.В.,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Долбилова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Н.Н. Природа и экология Липецкой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области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.Л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ипецк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2006.</w:t>
            </w:r>
          </w:p>
          <w:p w:rsidR="003E0B48" w:rsidRPr="003E0B48" w:rsidRDefault="003E0B48" w:rsidP="003E0B48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Экологический проект «Родник – источник жизни» (рекомендации участнику природоохранной акции в защиту </w:t>
            </w: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водных источников Липецкой области). Липецк, 2007.</w:t>
            </w:r>
          </w:p>
          <w:p w:rsidR="003E0B48" w:rsidRPr="003E0B48" w:rsidRDefault="003E0B48" w:rsidP="003E0B48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Состояние и охрана окружающей среды Липецкой области в 2004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году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.Д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оклад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Тамбов</w:t>
            </w:r>
            <w:proofErr w:type="gram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:О</w:t>
            </w:r>
            <w:proofErr w:type="gram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ОО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«Издательство </w:t>
            </w:r>
            <w:proofErr w:type="spellStart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Юлис</w:t>
            </w:r>
            <w:proofErr w:type="spellEnd"/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», 2005.</w:t>
            </w:r>
          </w:p>
          <w:p w:rsidR="003E0B48" w:rsidRPr="003E0B48" w:rsidRDefault="003E0B48" w:rsidP="003E0B48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E0B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Новиков В.С., Губанов И.А. Школьный атлас-определитель высших растений.-М.: Просвещение, 1985.</w:t>
            </w:r>
          </w:p>
        </w:tc>
      </w:tr>
    </w:tbl>
    <w:p w:rsidR="00404317" w:rsidRDefault="00404317"/>
    <w:sectPr w:rsidR="00404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1EED"/>
    <w:multiLevelType w:val="multilevel"/>
    <w:tmpl w:val="23F4B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80648"/>
    <w:multiLevelType w:val="multilevel"/>
    <w:tmpl w:val="399A4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C71089"/>
    <w:multiLevelType w:val="multilevel"/>
    <w:tmpl w:val="3B9C4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1B3C17"/>
    <w:multiLevelType w:val="multilevel"/>
    <w:tmpl w:val="F906D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497B57"/>
    <w:multiLevelType w:val="multilevel"/>
    <w:tmpl w:val="FBFA5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E113ED"/>
    <w:multiLevelType w:val="multilevel"/>
    <w:tmpl w:val="21D4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3C24E2"/>
    <w:multiLevelType w:val="multilevel"/>
    <w:tmpl w:val="5606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6F773D"/>
    <w:multiLevelType w:val="multilevel"/>
    <w:tmpl w:val="7DB2B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BD4808"/>
    <w:multiLevelType w:val="multilevel"/>
    <w:tmpl w:val="58EE0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BD6195"/>
    <w:multiLevelType w:val="multilevel"/>
    <w:tmpl w:val="A8B0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E10A1C"/>
    <w:multiLevelType w:val="multilevel"/>
    <w:tmpl w:val="F7B0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105D3F"/>
    <w:multiLevelType w:val="multilevel"/>
    <w:tmpl w:val="041C0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C6607F"/>
    <w:multiLevelType w:val="multilevel"/>
    <w:tmpl w:val="5E1E1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47371A"/>
    <w:multiLevelType w:val="multilevel"/>
    <w:tmpl w:val="4B264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525B60"/>
    <w:multiLevelType w:val="multilevel"/>
    <w:tmpl w:val="735E4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F12378"/>
    <w:multiLevelType w:val="multilevel"/>
    <w:tmpl w:val="DE087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D04E9F"/>
    <w:multiLevelType w:val="multilevel"/>
    <w:tmpl w:val="FE84D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8F4268"/>
    <w:multiLevelType w:val="multilevel"/>
    <w:tmpl w:val="C6A2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1368F3"/>
    <w:multiLevelType w:val="multilevel"/>
    <w:tmpl w:val="0B02C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CD62204"/>
    <w:multiLevelType w:val="multilevel"/>
    <w:tmpl w:val="6ABAD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287743"/>
    <w:multiLevelType w:val="multilevel"/>
    <w:tmpl w:val="13563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895995"/>
    <w:multiLevelType w:val="multilevel"/>
    <w:tmpl w:val="D632B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624E75"/>
    <w:multiLevelType w:val="multilevel"/>
    <w:tmpl w:val="4F586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0D7DE5"/>
    <w:multiLevelType w:val="multilevel"/>
    <w:tmpl w:val="10BA2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8"/>
  </w:num>
  <w:num w:numId="5">
    <w:abstractNumId w:val="20"/>
  </w:num>
  <w:num w:numId="6">
    <w:abstractNumId w:val="18"/>
  </w:num>
  <w:num w:numId="7">
    <w:abstractNumId w:val="23"/>
  </w:num>
  <w:num w:numId="8">
    <w:abstractNumId w:val="21"/>
  </w:num>
  <w:num w:numId="9">
    <w:abstractNumId w:val="22"/>
  </w:num>
  <w:num w:numId="10">
    <w:abstractNumId w:val="4"/>
  </w:num>
  <w:num w:numId="11">
    <w:abstractNumId w:val="3"/>
  </w:num>
  <w:num w:numId="12">
    <w:abstractNumId w:val="11"/>
  </w:num>
  <w:num w:numId="13">
    <w:abstractNumId w:val="19"/>
  </w:num>
  <w:num w:numId="14">
    <w:abstractNumId w:val="1"/>
  </w:num>
  <w:num w:numId="15">
    <w:abstractNumId w:val="10"/>
  </w:num>
  <w:num w:numId="16">
    <w:abstractNumId w:val="14"/>
  </w:num>
  <w:num w:numId="17">
    <w:abstractNumId w:val="15"/>
  </w:num>
  <w:num w:numId="18">
    <w:abstractNumId w:val="0"/>
  </w:num>
  <w:num w:numId="19">
    <w:abstractNumId w:val="5"/>
  </w:num>
  <w:num w:numId="20">
    <w:abstractNumId w:val="16"/>
  </w:num>
  <w:num w:numId="21">
    <w:abstractNumId w:val="6"/>
  </w:num>
  <w:num w:numId="22">
    <w:abstractNumId w:val="2"/>
  </w:num>
  <w:num w:numId="23">
    <w:abstractNumId w:val="17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B48"/>
    <w:rsid w:val="003E0B48"/>
    <w:rsid w:val="00404317"/>
    <w:rsid w:val="00704A38"/>
    <w:rsid w:val="00DC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A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A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9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dmee.ru/category/%D0%A1%D0%BF%D1%80%D0%B0%D0%B2%D0%BE%D1%87%D0%BD%D0%B8%D0%BA%D0%B8,_%D1%82%D0%B2%D0%BE%D1%80%D1%87%D0%B5%D1%81%D1%82%D0%B2%D0%B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mee.ru/docs/100/index-32513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3814</Words>
  <Characters>21743</Characters>
  <Application>Microsoft Office Word</Application>
  <DocSecurity>0</DocSecurity>
  <Lines>181</Lines>
  <Paragraphs>51</Paragraphs>
  <ScaleCrop>false</ScaleCrop>
  <Company/>
  <LinksUpToDate>false</LinksUpToDate>
  <CharactersWithSpaces>25506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2018-09-05T04:12:00Z</dcterms:created>
  <dcterms:modified xsi:type="dcterms:W3CDTF">2018-09-17T06:29:00Z</dcterms:modified>
</cp:coreProperties>
</file>